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/>
        <w:jc w:val="left"/>
      </w:pPr>
      <w:r>
        <w:rPr>
          <w:rFonts w:ascii="Arial Unicode MS" w:hAnsi="Arial Unicode MS" w:eastAsia="Arial Unicode MS"/>
          <w:b w:val="0"/>
          <w:color w:val="171916"/>
          <w:sz w:val="50"/>
        </w:rPr>
        <w:t>客座合作啟動工具包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適用於客座主廚、四手聯彈與 Pop-up 的工作 brief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版本 1.0 · ChefsLanding · 2026 年 9 月 26 日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這份工具包解決甚麼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在任何一方公佈合作、預訂行程或開始餐單製作之前使用。它協助餐廳、場地與客座專業人員先把普通卻決定成敗的事項寫清楚。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這是一份項目規劃工具，不是法律意見，也不能取代正式合約。僱傭、出入境、稅務、保險、食物安全與活動許可因地區而異；涉及這些問題時，應由合資格的當地專業人士審閱最終安排。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1. 合作 brief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項目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項目暫定名稱：______________________________________________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形式：客座主廚 / 四手聯彈 / Pop-up / Takeover / Exchange / 其他：________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主辦餐廳或場地：____________________________________________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國家或地區、城市：__________________________________________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對客日期與場次：____________________________________________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Prep、培訓與綵排日期：______________________________________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為甚麼是這次合作，為甚麼是現在？____________________________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希望客人理解或體驗到甚麼？__________________________________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人員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主辦方法定主體與獲授權決策人：______________________________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主辦方廚房負責人：__________________________________________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客座方法定姓名或簽約主體：__________________________________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客座方職業名稱與角色：______________________________________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隨行人員及各自崗位：________________________________________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工作語言與傳譯安排：________________________________________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現場安全與緊急事務負責人：__________________________________</w:t>
      </w:r>
    </w:p>
    <w:p>
      <w:pPr>
        <w:spacing w:before="180" w:after="80"/>
      </w:pPr>
      <w:r>
        <w:rPr>
          <w:rFonts w:ascii="Arial Unicode MS" w:hAnsi="Arial Unicode MS" w:eastAsia="Arial Unicode MS"/>
          <w:b/>
          <w:color w:val="31463B"/>
          <w:sz w:val="22"/>
        </w:rPr>
        <w:t>餐單與 Service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餐單概念由誰負責？__________________________________________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每道菜或每個部分由誰主導？__________________________________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誰對當地可執行性與安全作最後決定？__________________________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餐單初稿日期：____________  餐單凍結日期：____________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Recipe 與致敏原資料提交日期：_______________________________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試菜或 remote review 安排：__________________________________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預計 covers／容量（由主辦方確認）：__________________________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銷售形式：套餐 / 單點 / 售票 / 包場 / 分成 / 其他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主辦方提供：________________________________________________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客座方提供：________________________________________________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______________________________________________________________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2. 責任分配表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每一行寫明一個責任方。「雙方負責」仍然需要一名牽頭人。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事項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主辦方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客座方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3DC"/>
          </w:tcPr>
          <w:p>
            <w:r>
              <w:rPr>
                <w:rFonts w:ascii="Arial Unicode MS" w:hAnsi="Arial Unicode MS" w:eastAsia="Arial Unicode MS"/>
                <w:b/>
                <w:color w:val="171916"/>
                <w:sz w:val="15"/>
              </w:rPr>
              <w:t>牽頭人／說明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場地與活動許可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工作許可或簽證核查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交通預訂與改簽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住宿與當地交通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食材與特殊產品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設備與小工具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本地廚房團隊與 prep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客座方隨行團隊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食物安全與最後放行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致敏原資料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POS、售票與客人退款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攝影與錄像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海報、媒體與社交內容審批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保險證明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取消資訊發佈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  <w:tr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>清場與場地交還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  <w:tc>
          <w:tcPr>
            <w:tcW w:type="dxa" w:w="252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 Unicode MS" w:hAnsi="Arial Unicode MS" w:eastAsia="Arial Unicode MS"/>
                <w:b w:val="0"/>
                <w:color w:val="171916"/>
                <w:sz w:val="15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3. 商業條件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客座費／honorarium：_________________________________________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幣種與是否含稅：____________________________________________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付款日期：__________________________________________________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收益分成（如有）：__________________________________________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收入定義與允許扣除項目：____________________________________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交通由誰承擔？__________  標準或上限：_______________________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住宿由誰承擔？__________  晚數與房間：_______________________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食材與製作預算：____________________________________________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隨行團隊費用：________________________________________________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銀行費、匯兌與預扣稅處理：__________________________________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•  </w:t>
      </w:r>
      <w:r>
        <w:rPr>
          <w:rFonts w:ascii="Arial Unicode MS" w:hAnsi="Arial Unicode MS" w:eastAsia="Arial Unicode MS"/>
          <w:b w:val="0"/>
          <w:color w:val="5D6059"/>
          <w:sz w:val="18"/>
        </w:rPr>
        <w:t>付款前需要的文件：__________________________________________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不要只寫「費用雙方分擔」或「收入按比例分成」。要寫清計算方法、憑證、付款人和付款日期。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4. 主要條件書（Heads of Terms）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主辦方與客座方記錄目前理解如下：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1.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上述項目擬於 __________________ 在 __________________ 舉行。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2.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客座方將提供 ______________________________________________。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3.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主辦方將提供 ______________________________________________。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4.  </w:t>
      </w:r>
      <w:r>
        <w:rPr>
          <w:rFonts w:ascii="Arial Unicode MS" w:hAnsi="Arial Unicode MS" w:eastAsia="Arial Unicode MS"/>
          <w:b w:val="0"/>
          <w:color w:val="5D6059"/>
          <w:sz w:val="18"/>
        </w:rPr>
        <w:t>酬金與主要成本按第 3 部分處理。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5.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在書面確認審批流程前，任何一方不得公開宣佈項目，也不得使用對方姓名、肖像、標誌、餐單或照片。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6.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各方分別對自身授權、人員、稅務和保險負責。主辦方牽頭核查當地場地、活動、食物安全與工作許可要求；客座方及時提供真實資料。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7.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各方原有 recipe、商標、照片與 know-how 仍歸原權利人所有，另有書面許可除外。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8.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如必要許可未能在 __________ 前取得，雙方將：改期 / 取消 / 採用以下替代方案：________________。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9.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如主辦方在 __________ 後取消，約定後果為：________________。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10.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如客座方在 __________ 後取消，約定後果為：_______________。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11.  </w:t>
      </w:r>
      <w:r>
        <w:rPr>
          <w:rFonts w:ascii="Arial Unicode MS" w:hAnsi="Arial Unicode MS" w:eastAsia="Arial Unicode MS"/>
          <w:b w:val="0"/>
          <w:color w:val="5D6059"/>
          <w:sz w:val="18"/>
        </w:rPr>
        <w:t>正式協議目標簽署日期：____________________________________。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12.  </w:t>
      </w:r>
      <w:r>
        <w:rPr>
          <w:rFonts w:ascii="Arial Unicode MS" w:hAnsi="Arial Unicode MS" w:eastAsia="Arial Unicode MS"/>
          <w:b w:val="0"/>
          <w:color w:val="5D6059"/>
          <w:sz w:val="18"/>
        </w:rPr>
        <w:t>尚待確認的事項：__________________________________________。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這份 Heads of Terms 用於記錄合作意向，原則上不要求任何一方必須完成項目。經當地專業意見確認後，雙方可以明確指定保密、不得提前公佈、已批准費用或排他安排等個別條款具有約束力。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主辦方代表：__________________  日期：__________________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客座方代表：__________________  日期：__________________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5. 對外公佈前檢查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雙方的法定名稱和授權代表已經確認。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日期包含 prep、綵排、service 與離場，不只寫對客晚宴。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餐單負責人、可執行性決策人和致敏原流程已經明確。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費用狀態、主要成本、付款日期與稅務處理已經寫清。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主辦方已經在當地核查場地、活動、工作許可與食物安全要求。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所需保險與提交證明的日期已經寫清。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姓名、肖像、標誌、餐單和媒體內容的審批方式已經寫清。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取消、疾病、交通中斷和不可抗力的後果已經寫清。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私人聯絡資料與文件只在取得同意後為本項目共享。</w:t>
      </w:r>
    </w:p>
    <w:p>
      <w:pPr>
        <w:ind w:left="255" w:hanging="255"/>
      </w:pPr>
      <w:r>
        <w:rPr>
          <w:rFonts w:ascii="Arial Unicode MS" w:hAnsi="Arial Unicode MS" w:eastAsia="Arial Unicode MS"/>
          <w:b/>
          <w:color w:val="31463B"/>
          <w:sz w:val="18"/>
        </w:rPr>
        <w:t xml:space="preserve">☐  </w:t>
      </w:r>
      <w:r>
        <w:rPr>
          <w:rFonts w:ascii="Arial Unicode MS" w:hAnsi="Arial Unicode MS" w:eastAsia="Arial Unicode MS"/>
          <w:b w:val="0"/>
          <w:color w:val="5D6059"/>
          <w:sz w:val="18"/>
        </w:rPr>
        <w:t>已指定正式協議負責人和目標簽署日期。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6. 甚麼時候必須暫停並取得當地專業意見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如果合作可能構成僱傭；配對行為屬於受監管的職業介紹；任何人需要工作許可；平台將保管客戶資金；跨境售票；涉及酒牌或公眾活動許可；使用高風險食物工藝；個人資料跨境傳遞；或一方要求廣泛彌償、保證與無限責任，不應只依賴這份工具包。</w:t>
      </w:r>
    </w:p>
    <w:p>
      <w:pPr>
        <w:spacing w:before="280" w:after="140"/>
      </w:pPr>
      <w:r>
        <w:rPr>
          <w:rFonts w:ascii="Arial Unicode MS" w:hAnsi="Arial Unicode MS" w:eastAsia="Arial Unicode MS"/>
          <w:b/>
          <w:color w:val="31463B"/>
          <w:sz w:val="28"/>
        </w:rPr>
        <w:t>清楚的下一步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雙方可以使用本工具包並自行完成合作。如果指定對象難以聯絡、真正的決策人不清楚，或項目需要結構化推進，可以另行委託 China Desk 評估付費服務。下載或使用本工具包不會與 ChefsLanding 形成付費委託。</w:t>
      </w:r>
    </w:p>
    <w:p>
      <w:r>
        <w:rPr>
          <w:rFonts w:ascii="Arial Unicode MS" w:hAnsi="Arial Unicode MS" w:eastAsia="Arial Unicode MS"/>
          <w:b w:val="0"/>
          <w:color w:val="5D6059"/>
          <w:sz w:val="19"/>
        </w:rPr>
        <w:t>ChefsLanding · chefslanding.com · chefkannofriend@gmail.com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964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b w:val="0"/>
        <w:color w:val="5D6059"/>
        <w:sz w:val="14"/>
      </w:rPr>
      <w:t>chefslanding.com  ·  General planning resource — not legal advice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b/>
        <w:color w:val="31463B"/>
        <w:sz w:val="15"/>
      </w:rPr>
      <w:t>CHEFSLANDING  /  STARTER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 Unicode MS" w:hAnsi="Arial Unicode MS" w:eastAsia="Arial Unicode MS"/>
      <w:color w:val="5D605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